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47" w:rsidRDefault="00874047" w:rsidP="00874047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</w:pPr>
    </w:p>
    <w:p w:rsidR="00874047" w:rsidRPr="00B3141A" w:rsidRDefault="00874047" w:rsidP="00874047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</w:pPr>
      <w:r w:rsidRPr="00B3141A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 xml:space="preserve">PERFORM </w:t>
      </w:r>
      <w:r w:rsidR="000D783E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 xml:space="preserve">General Assembly </w:t>
      </w:r>
    </w:p>
    <w:p w:rsidR="00874047" w:rsidRDefault="00874047" w:rsidP="00874047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</w:pPr>
      <w:r w:rsidRPr="00B3141A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>April 12</w:t>
      </w:r>
      <w:r w:rsidRPr="00B3141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US"/>
        </w:rPr>
        <w:t>th</w:t>
      </w:r>
      <w:r w:rsidR="00DE2950" w:rsidRPr="00DE2950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>,</w:t>
      </w:r>
      <w:r w:rsidR="000D783E" w:rsidRPr="000D783E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>2017</w:t>
      </w:r>
    </w:p>
    <w:p w:rsidR="00DE2950" w:rsidRPr="00DE2950" w:rsidRDefault="00DE2950" w:rsidP="00DE2950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24"/>
          <w:szCs w:val="24"/>
          <w:lang w:val="en-US"/>
        </w:rPr>
      </w:pPr>
      <w:r w:rsidRPr="00DE2950">
        <w:rPr>
          <w:rFonts w:ascii="Cambria" w:hAnsi="Cambria"/>
          <w:b/>
          <w:color w:val="2E74B5" w:themeColor="accent1" w:themeShade="BF"/>
          <w:sz w:val="24"/>
          <w:szCs w:val="24"/>
          <w:lang w:val="en-US"/>
        </w:rPr>
        <w:t>St Paul's Learning &amp; Family Centre, St Paul's</w:t>
      </w:r>
      <w:r>
        <w:rPr>
          <w:rFonts w:ascii="Cambria" w:hAnsi="Cambria"/>
          <w:b/>
          <w:color w:val="2E74B5" w:themeColor="accent1" w:themeShade="BF"/>
          <w:sz w:val="24"/>
          <w:szCs w:val="24"/>
          <w:lang w:val="en-US"/>
        </w:rPr>
        <w:t>, Bristol</w:t>
      </w:r>
    </w:p>
    <w:p w:rsidR="00874047" w:rsidRPr="00026E36" w:rsidRDefault="00874047" w:rsidP="00874047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874047" w:rsidRPr="00874047" w:rsidRDefault="00874047" w:rsidP="00874047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en-US"/>
        </w:rPr>
      </w:pPr>
      <w:r w:rsidRPr="00874047">
        <w:rPr>
          <w:rFonts w:ascii="Cambria" w:hAnsi="Cambria"/>
          <w:b/>
          <w:sz w:val="28"/>
          <w:szCs w:val="28"/>
          <w:lang w:val="en-US"/>
        </w:rPr>
        <w:t>MINUTES</w:t>
      </w:r>
    </w:p>
    <w:p w:rsidR="004F12D6" w:rsidRPr="000D783E" w:rsidRDefault="000D783E" w:rsidP="004F12D6">
      <w:pPr>
        <w:spacing w:after="0" w:line="480" w:lineRule="auto"/>
        <w:rPr>
          <w:b/>
          <w:u w:val="single"/>
          <w:lang w:val="en-US"/>
        </w:rPr>
      </w:pPr>
      <w:r w:rsidRPr="000D783E">
        <w:rPr>
          <w:b/>
          <w:u w:val="single"/>
          <w:lang w:val="en-US"/>
        </w:rPr>
        <w:t>Time</w:t>
      </w:r>
    </w:p>
    <w:p w:rsidR="004F12D6" w:rsidRDefault="00874047" w:rsidP="00874047">
      <w:pPr>
        <w:spacing w:after="0" w:line="480" w:lineRule="auto"/>
        <w:rPr>
          <w:lang w:val="en-US"/>
        </w:rPr>
      </w:pPr>
      <w:r>
        <w:rPr>
          <w:lang w:val="en-US"/>
        </w:rPr>
        <w:t>9h-</w:t>
      </w:r>
      <w:r w:rsidR="009001BF">
        <w:rPr>
          <w:lang w:val="en-US"/>
        </w:rPr>
        <w:t>11h15</w:t>
      </w:r>
    </w:p>
    <w:p w:rsidR="000D783E" w:rsidRPr="000D783E" w:rsidRDefault="000D783E" w:rsidP="00874047">
      <w:pPr>
        <w:spacing w:after="0" w:line="480" w:lineRule="auto"/>
        <w:rPr>
          <w:b/>
          <w:u w:val="single"/>
          <w:lang w:val="en-US"/>
        </w:rPr>
      </w:pPr>
      <w:r w:rsidRPr="000D783E">
        <w:rPr>
          <w:b/>
          <w:u w:val="single"/>
          <w:lang w:val="en-US"/>
        </w:rPr>
        <w:t>Participants</w:t>
      </w:r>
    </w:p>
    <w:p w:rsidR="000D783E" w:rsidRDefault="000E42BA" w:rsidP="000E42BA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SMS: Raquel Mason, David Price</w:t>
      </w:r>
    </w:p>
    <w:p w:rsidR="000E42BA" w:rsidRPr="009001BF" w:rsidRDefault="000E42BA" w:rsidP="000E42BA">
      <w:pPr>
        <w:spacing w:after="0" w:line="276" w:lineRule="auto"/>
        <w:jc w:val="both"/>
        <w:rPr>
          <w:lang w:val="en-US"/>
        </w:rPr>
      </w:pPr>
      <w:r w:rsidRPr="009001BF">
        <w:rPr>
          <w:lang w:val="en-US"/>
        </w:rPr>
        <w:t>UoB: Mireia Bes</w:t>
      </w:r>
    </w:p>
    <w:p w:rsidR="000E42BA" w:rsidRPr="009001BF" w:rsidRDefault="000E42BA" w:rsidP="000E42BA">
      <w:pPr>
        <w:spacing w:after="0" w:line="276" w:lineRule="auto"/>
        <w:jc w:val="both"/>
        <w:rPr>
          <w:lang w:val="en-US"/>
        </w:rPr>
      </w:pPr>
      <w:r w:rsidRPr="009001BF">
        <w:rPr>
          <w:lang w:val="en-US"/>
        </w:rPr>
        <w:t>TRACES: Céline</w:t>
      </w:r>
      <w:r w:rsidR="009001BF">
        <w:rPr>
          <w:lang w:val="en-US"/>
        </w:rPr>
        <w:t xml:space="preserve"> </w:t>
      </w:r>
      <w:r w:rsidRPr="009001BF">
        <w:rPr>
          <w:lang w:val="en-US"/>
        </w:rPr>
        <w:t>Martineau, Paul Boniface</w:t>
      </w:r>
    </w:p>
    <w:p w:rsidR="000E42BA" w:rsidRPr="009001BF" w:rsidRDefault="000E42BA" w:rsidP="000E42BA">
      <w:pPr>
        <w:spacing w:after="0" w:line="276" w:lineRule="auto"/>
        <w:jc w:val="both"/>
        <w:rPr>
          <w:lang w:val="en-US"/>
        </w:rPr>
      </w:pPr>
      <w:r w:rsidRPr="009001BF">
        <w:rPr>
          <w:lang w:val="en-US"/>
        </w:rPr>
        <w:t>UoW: Eric Jensen</w:t>
      </w:r>
    </w:p>
    <w:p w:rsidR="000E42BA" w:rsidRPr="000E42BA" w:rsidRDefault="000E42BA" w:rsidP="000E42BA">
      <w:pPr>
        <w:spacing w:after="0" w:line="276" w:lineRule="auto"/>
        <w:jc w:val="both"/>
      </w:pPr>
      <w:r w:rsidRPr="009001BF">
        <w:rPr>
          <w:lang w:val="en-US"/>
        </w:rPr>
        <w:t>TBVT: Orio</w:t>
      </w:r>
      <w:r w:rsidRPr="000E42BA">
        <w:t>l Marimon, Helena González</w:t>
      </w:r>
    </w:p>
    <w:p w:rsidR="000E42BA" w:rsidRDefault="000E42BA" w:rsidP="000E42BA">
      <w:pPr>
        <w:spacing w:after="0" w:line="276" w:lineRule="auto"/>
        <w:jc w:val="both"/>
      </w:pPr>
      <w:r>
        <w:t>UNESCO: Casimiro Vizzini</w:t>
      </w:r>
    </w:p>
    <w:p w:rsidR="000E42BA" w:rsidRDefault="000E42BA" w:rsidP="000E42BA">
      <w:pPr>
        <w:spacing w:after="0" w:line="276" w:lineRule="auto"/>
        <w:jc w:val="both"/>
      </w:pPr>
      <w:r>
        <w:t>UAB: María Heras</w:t>
      </w:r>
    </w:p>
    <w:p w:rsidR="000E42BA" w:rsidRDefault="000E42BA" w:rsidP="000E42BA">
      <w:pPr>
        <w:spacing w:after="0" w:line="276" w:lineRule="auto"/>
        <w:jc w:val="both"/>
      </w:pPr>
      <w:r>
        <w:t>UOC: Isabel Ruiz, Marina Di Masso</w:t>
      </w:r>
    </w:p>
    <w:p w:rsidR="000E42BA" w:rsidRDefault="000E42BA" w:rsidP="000E42BA">
      <w:pPr>
        <w:spacing w:after="0" w:line="276" w:lineRule="auto"/>
        <w:jc w:val="both"/>
      </w:pPr>
      <w:r>
        <w:t>AJA: Livio Riboli (via Skype)</w:t>
      </w:r>
    </w:p>
    <w:p w:rsidR="00CD1E20" w:rsidRPr="000E42BA" w:rsidRDefault="00CD1E20" w:rsidP="000E42BA">
      <w:pPr>
        <w:spacing w:after="0" w:line="276" w:lineRule="auto"/>
        <w:jc w:val="both"/>
      </w:pPr>
      <w:r>
        <w:t>EUSEA: Andrea Troncoso</w:t>
      </w:r>
    </w:p>
    <w:p w:rsidR="00874047" w:rsidRPr="002659B9" w:rsidRDefault="000D783E" w:rsidP="002659B9">
      <w:pPr>
        <w:spacing w:before="240" w:after="0" w:line="480" w:lineRule="auto"/>
        <w:jc w:val="both"/>
        <w:rPr>
          <w:b/>
          <w:u w:val="single"/>
          <w:lang w:val="en-US"/>
        </w:rPr>
      </w:pPr>
      <w:r w:rsidRPr="000D783E">
        <w:rPr>
          <w:b/>
          <w:u w:val="single"/>
          <w:lang w:val="en-US"/>
        </w:rPr>
        <w:t>Agenda</w:t>
      </w:r>
    </w:p>
    <w:p w:rsidR="00BD701B" w:rsidRPr="003D0860" w:rsidRDefault="002658B9" w:rsidP="002659B9">
      <w:pPr>
        <w:numPr>
          <w:ilvl w:val="0"/>
          <w:numId w:val="6"/>
        </w:numPr>
        <w:spacing w:after="120" w:line="240" w:lineRule="auto"/>
        <w:jc w:val="both"/>
        <w:rPr>
          <w:bCs/>
          <w:lang w:val="ca-ES"/>
        </w:rPr>
      </w:pPr>
      <w:r w:rsidRPr="000E42BA">
        <w:rPr>
          <w:b/>
          <w:bCs/>
          <w:lang w:val="en-US"/>
        </w:rPr>
        <w:t xml:space="preserve">Informed consents </w:t>
      </w:r>
      <w:r w:rsidRPr="001D5575">
        <w:rPr>
          <w:bCs/>
          <w:lang w:val="en-US"/>
        </w:rPr>
        <w:t>from participants</w:t>
      </w:r>
    </w:p>
    <w:p w:rsidR="002659B9" w:rsidRDefault="001D5575" w:rsidP="002659B9">
      <w:pPr>
        <w:spacing w:after="120" w:line="240" w:lineRule="auto"/>
        <w:jc w:val="both"/>
        <w:rPr>
          <w:bCs/>
          <w:u w:val="single"/>
          <w:lang w:val="en-US"/>
        </w:rPr>
      </w:pPr>
      <w:r w:rsidRPr="001D5575">
        <w:rPr>
          <w:bCs/>
          <w:u w:val="single"/>
          <w:lang w:val="en-US"/>
        </w:rPr>
        <w:t>Agreements</w:t>
      </w:r>
    </w:p>
    <w:p w:rsidR="001D5575" w:rsidRPr="0032250E" w:rsidRDefault="001D5575" w:rsidP="00C369A5">
      <w:pPr>
        <w:pStyle w:val="Prrafodelista"/>
        <w:numPr>
          <w:ilvl w:val="0"/>
          <w:numId w:val="7"/>
        </w:numPr>
        <w:spacing w:after="0" w:line="276" w:lineRule="auto"/>
        <w:jc w:val="both"/>
        <w:rPr>
          <w:bCs/>
          <w:lang w:val="en-US"/>
        </w:rPr>
      </w:pPr>
      <w:r w:rsidRPr="0032250E">
        <w:rPr>
          <w:bCs/>
          <w:lang w:val="en-US"/>
        </w:rPr>
        <w:t>Case study coordinators</w:t>
      </w:r>
      <w:r w:rsidR="0032250E" w:rsidRPr="0032250E">
        <w:rPr>
          <w:bCs/>
          <w:lang w:val="en-US"/>
        </w:rPr>
        <w:t xml:space="preserve"> are in charge o</w:t>
      </w:r>
      <w:r w:rsidR="0032250E">
        <w:rPr>
          <w:bCs/>
          <w:lang w:val="en-US"/>
        </w:rPr>
        <w:t>f coordinating the collection of teachers’ and ECRs’ informed consents and students’ parental consent, and uploading scanned versions at the intranet</w:t>
      </w:r>
    </w:p>
    <w:p w:rsidR="0035274D" w:rsidRPr="0032250E" w:rsidRDefault="002658B9" w:rsidP="00C369A5">
      <w:pPr>
        <w:numPr>
          <w:ilvl w:val="0"/>
          <w:numId w:val="7"/>
        </w:numPr>
        <w:spacing w:after="0" w:line="276" w:lineRule="auto"/>
        <w:jc w:val="both"/>
        <w:rPr>
          <w:bCs/>
          <w:lang w:val="ca-ES"/>
        </w:rPr>
      </w:pPr>
      <w:r w:rsidRPr="0032250E">
        <w:rPr>
          <w:bCs/>
          <w:lang w:val="en-US"/>
        </w:rPr>
        <w:t xml:space="preserve">UoW is responsible for </w:t>
      </w:r>
      <w:r w:rsidR="00DF504B">
        <w:rPr>
          <w:bCs/>
          <w:lang w:val="en-US"/>
        </w:rPr>
        <w:t>supervising*</w:t>
      </w:r>
      <w:r w:rsidRPr="0032250E">
        <w:rPr>
          <w:bCs/>
          <w:lang w:val="en-US"/>
        </w:rPr>
        <w:t xml:space="preserve"> informed consents for Task 4.2 before data analysis</w:t>
      </w:r>
    </w:p>
    <w:p w:rsidR="0035274D" w:rsidRPr="0032250E" w:rsidRDefault="002658B9" w:rsidP="00C369A5">
      <w:pPr>
        <w:numPr>
          <w:ilvl w:val="0"/>
          <w:numId w:val="7"/>
        </w:numPr>
        <w:spacing w:after="0" w:line="276" w:lineRule="auto"/>
        <w:jc w:val="both"/>
        <w:rPr>
          <w:bCs/>
          <w:lang w:val="ca-ES"/>
        </w:rPr>
      </w:pPr>
      <w:r w:rsidRPr="0032250E">
        <w:rPr>
          <w:bCs/>
          <w:lang w:val="en-US"/>
        </w:rPr>
        <w:t xml:space="preserve">UAB is responsible for </w:t>
      </w:r>
      <w:r w:rsidR="00DF504B">
        <w:rPr>
          <w:bCs/>
          <w:lang w:val="en-US"/>
        </w:rPr>
        <w:t xml:space="preserve">supervising* </w:t>
      </w:r>
      <w:r w:rsidRPr="0032250E">
        <w:rPr>
          <w:bCs/>
          <w:lang w:val="en-US"/>
        </w:rPr>
        <w:t>informed consents for Task 4.3 and 4.4 before data analysis</w:t>
      </w:r>
    </w:p>
    <w:p w:rsidR="0032250E" w:rsidRPr="0032250E" w:rsidRDefault="0032250E" w:rsidP="00C369A5">
      <w:pPr>
        <w:numPr>
          <w:ilvl w:val="0"/>
          <w:numId w:val="7"/>
        </w:numPr>
        <w:spacing w:after="0" w:line="276" w:lineRule="auto"/>
        <w:jc w:val="both"/>
        <w:rPr>
          <w:bCs/>
          <w:lang w:val="ca-ES"/>
        </w:rPr>
      </w:pPr>
      <w:r>
        <w:rPr>
          <w:bCs/>
          <w:lang w:val="en-US"/>
        </w:rPr>
        <w:t xml:space="preserve">UOC will triple check periodically in the intranet if consents are correctly collected </w:t>
      </w:r>
    </w:p>
    <w:p w:rsidR="002659B9" w:rsidRDefault="00142052" w:rsidP="00C369A5">
      <w:pPr>
        <w:pStyle w:val="Prrafodelista"/>
        <w:numPr>
          <w:ilvl w:val="0"/>
          <w:numId w:val="7"/>
        </w:numPr>
        <w:spacing w:after="0" w:line="276" w:lineRule="auto"/>
        <w:jc w:val="both"/>
        <w:rPr>
          <w:bCs/>
          <w:lang w:val="en-US"/>
        </w:rPr>
      </w:pPr>
      <w:r w:rsidRPr="00142052">
        <w:rPr>
          <w:bCs/>
          <w:lang w:val="en-US"/>
        </w:rPr>
        <w:t>UoW</w:t>
      </w:r>
      <w:r w:rsidR="009001BF">
        <w:rPr>
          <w:bCs/>
          <w:lang w:val="en-US"/>
        </w:rPr>
        <w:t xml:space="preserve"> </w:t>
      </w:r>
      <w:r w:rsidR="00EC71FC">
        <w:rPr>
          <w:bCs/>
          <w:lang w:val="en-US"/>
        </w:rPr>
        <w:t>will propose</w:t>
      </w:r>
      <w:r w:rsidRPr="00142052">
        <w:rPr>
          <w:bCs/>
          <w:lang w:val="en-US"/>
        </w:rPr>
        <w:t xml:space="preserve"> a template for performers’ and science communicators in the consortium informed consent </w:t>
      </w:r>
    </w:p>
    <w:p w:rsidR="00F106F9" w:rsidRDefault="00F106F9" w:rsidP="00C369A5">
      <w:pPr>
        <w:pStyle w:val="Prrafodelista"/>
        <w:numPr>
          <w:ilvl w:val="0"/>
          <w:numId w:val="7"/>
        </w:numPr>
        <w:spacing w:after="0" w:line="276" w:lineRule="auto"/>
        <w:jc w:val="both"/>
        <w:rPr>
          <w:bCs/>
          <w:lang w:val="en-US"/>
        </w:rPr>
      </w:pPr>
      <w:r>
        <w:rPr>
          <w:bCs/>
          <w:lang w:val="en-US"/>
        </w:rPr>
        <w:t>ECR informed consents will be sent by TRACES and SMS to the CT for supervision</w:t>
      </w:r>
    </w:p>
    <w:p w:rsidR="00CE09B8" w:rsidRDefault="00CE09B8" w:rsidP="00C369A5">
      <w:pPr>
        <w:pStyle w:val="Prrafodelista"/>
        <w:numPr>
          <w:ilvl w:val="0"/>
          <w:numId w:val="7"/>
        </w:numPr>
        <w:spacing w:after="0" w:line="276" w:lineRule="auto"/>
        <w:jc w:val="both"/>
        <w:rPr>
          <w:bCs/>
          <w:lang w:val="en-US"/>
        </w:rPr>
      </w:pPr>
      <w:r>
        <w:rPr>
          <w:bCs/>
          <w:lang w:val="en-US"/>
        </w:rPr>
        <w:t>UOC will check with the PO if informed consents for surveys in the UK can be substituted by a generic consent signed by parents at the beginning of the year + a specific letter PERFORM-rel</w:t>
      </w:r>
      <w:bookmarkStart w:id="0" w:name="_GoBack"/>
      <w:bookmarkEnd w:id="0"/>
      <w:r>
        <w:rPr>
          <w:bCs/>
          <w:lang w:val="en-US"/>
        </w:rPr>
        <w:t xml:space="preserve">ated </w:t>
      </w:r>
    </w:p>
    <w:p w:rsidR="000156B9" w:rsidRPr="000156B9" w:rsidRDefault="000156B9" w:rsidP="000156B9">
      <w:pPr>
        <w:spacing w:after="0" w:line="276" w:lineRule="auto"/>
        <w:ind w:left="360"/>
        <w:jc w:val="both"/>
        <w:rPr>
          <w:bCs/>
          <w:lang w:val="ca-ES"/>
        </w:rPr>
      </w:pPr>
      <w:r w:rsidRPr="000156B9">
        <w:rPr>
          <w:bCs/>
          <w:lang w:val="en-US"/>
        </w:rPr>
        <w:lastRenderedPageBreak/>
        <w:t xml:space="preserve">* supervising: periodically checking with CSC informed consents meet the requirements </w:t>
      </w:r>
    </w:p>
    <w:p w:rsidR="00C369A5" w:rsidRPr="00142052" w:rsidRDefault="00C369A5" w:rsidP="00C369A5">
      <w:pPr>
        <w:pStyle w:val="Prrafodelista"/>
        <w:spacing w:after="0" w:line="276" w:lineRule="auto"/>
        <w:jc w:val="both"/>
        <w:rPr>
          <w:bCs/>
          <w:lang w:val="en-US"/>
        </w:rPr>
      </w:pPr>
    </w:p>
    <w:p w:rsidR="0035274D" w:rsidRPr="001B6C19" w:rsidRDefault="002658B9" w:rsidP="000E42BA">
      <w:pPr>
        <w:numPr>
          <w:ilvl w:val="0"/>
          <w:numId w:val="6"/>
        </w:numPr>
        <w:spacing w:after="120" w:line="240" w:lineRule="auto"/>
        <w:jc w:val="both"/>
        <w:rPr>
          <w:b/>
          <w:bCs/>
          <w:lang w:val="ca-ES"/>
        </w:rPr>
      </w:pPr>
      <w:r w:rsidRPr="000E42BA">
        <w:rPr>
          <w:b/>
          <w:bCs/>
          <w:lang w:val="en-US"/>
        </w:rPr>
        <w:t xml:space="preserve">Participatory workshops </w:t>
      </w:r>
      <w:r w:rsidRPr="00C369A5">
        <w:rPr>
          <w:bCs/>
          <w:lang w:val="en-US"/>
        </w:rPr>
        <w:t>in each case study</w:t>
      </w:r>
    </w:p>
    <w:p w:rsidR="00D20829" w:rsidRPr="00D20829" w:rsidRDefault="00D20829" w:rsidP="00D20829">
      <w:pPr>
        <w:spacing w:after="120" w:line="240" w:lineRule="auto"/>
        <w:ind w:left="360"/>
        <w:jc w:val="both"/>
        <w:rPr>
          <w:bCs/>
          <w:u w:val="single"/>
          <w:lang w:val="en-US"/>
        </w:rPr>
      </w:pPr>
      <w:r w:rsidRPr="00D20829">
        <w:rPr>
          <w:bCs/>
          <w:u w:val="single"/>
          <w:lang w:val="en-US"/>
        </w:rPr>
        <w:t>Agreements</w:t>
      </w:r>
    </w:p>
    <w:p w:rsidR="0035274D" w:rsidRPr="001B6C19" w:rsidRDefault="002658B9" w:rsidP="001B6C19">
      <w:pPr>
        <w:numPr>
          <w:ilvl w:val="0"/>
          <w:numId w:val="8"/>
        </w:numPr>
        <w:spacing w:after="12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>TBVT agrees with CSC to change the development process (re-</w:t>
      </w:r>
      <w:r w:rsidR="0007271A" w:rsidRPr="001B6C19">
        <w:rPr>
          <w:bCs/>
          <w:lang w:val="en-US"/>
        </w:rPr>
        <w:t>design</w:t>
      </w:r>
      <w:r w:rsidRPr="001B6C19">
        <w:rPr>
          <w:bCs/>
          <w:lang w:val="en-US"/>
        </w:rPr>
        <w:t xml:space="preserve"> of PW protocols) to include TRACES/AJA and SMS/UoB in a more collaborative and pro-active way for the </w:t>
      </w:r>
      <w:r w:rsidR="0007271A" w:rsidRPr="001B6C19">
        <w:rPr>
          <w:bCs/>
          <w:lang w:val="en-US"/>
        </w:rPr>
        <w:t>second</w:t>
      </w:r>
      <w:r w:rsidRPr="001B6C19">
        <w:rPr>
          <w:bCs/>
          <w:lang w:val="en-US"/>
        </w:rPr>
        <w:t xml:space="preserve"> round of PW in Spain, France and UK. Therefore there will be a reallocation of responsibility between TBVT, TRACES and SMS.</w:t>
      </w:r>
    </w:p>
    <w:p w:rsidR="0035274D" w:rsidRPr="001B6C19" w:rsidRDefault="002658B9" w:rsidP="001B6C19">
      <w:pPr>
        <w:numPr>
          <w:ilvl w:val="0"/>
          <w:numId w:val="8"/>
        </w:numPr>
        <w:spacing w:after="12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>TBVT will provide an estimation of the budget associated to planned activities in Task 2.2 including all partners involved in WP2 by May 15</w:t>
      </w:r>
      <w:r w:rsidRPr="0007271A">
        <w:rPr>
          <w:bCs/>
          <w:vertAlign w:val="superscript"/>
          <w:lang w:val="en-US"/>
        </w:rPr>
        <w:t>th</w:t>
      </w:r>
      <w:r w:rsidRPr="001B6C19">
        <w:rPr>
          <w:bCs/>
          <w:lang w:val="en-US"/>
        </w:rPr>
        <w:t>. With this information, if needed, reallocation of budget between and beyond WP2 will be discussed byWP2 l</w:t>
      </w:r>
      <w:r w:rsidR="0007271A">
        <w:rPr>
          <w:bCs/>
          <w:lang w:val="en-US"/>
        </w:rPr>
        <w:t>eader, SMS, UoB, TRACES and UOC. If</w:t>
      </w:r>
      <w:r w:rsidRPr="001B6C19">
        <w:rPr>
          <w:bCs/>
          <w:lang w:val="en-US"/>
        </w:rPr>
        <w:t xml:space="preserve"> an agreement is not achieved, </w:t>
      </w:r>
      <w:r w:rsidR="0007271A">
        <w:rPr>
          <w:bCs/>
          <w:lang w:val="en-US"/>
        </w:rPr>
        <w:t xml:space="preserve">it will be discussed by the SC. If an </w:t>
      </w:r>
      <w:r w:rsidRPr="001B6C19">
        <w:rPr>
          <w:bCs/>
          <w:lang w:val="en-US"/>
        </w:rPr>
        <w:t>agreement is not achieved,</w:t>
      </w:r>
      <w:r w:rsidR="0007271A">
        <w:rPr>
          <w:bCs/>
          <w:lang w:val="en-US"/>
        </w:rPr>
        <w:t xml:space="preserve"> by the General Assembly.</w:t>
      </w:r>
    </w:p>
    <w:p w:rsidR="0035274D" w:rsidRPr="001B6C19" w:rsidRDefault="001B6C19" w:rsidP="0007271A">
      <w:pPr>
        <w:numPr>
          <w:ilvl w:val="0"/>
          <w:numId w:val="8"/>
        </w:numPr>
        <w:spacing w:after="0" w:line="240" w:lineRule="auto"/>
        <w:jc w:val="both"/>
        <w:rPr>
          <w:bCs/>
          <w:lang w:val="ca-ES"/>
        </w:rPr>
      </w:pPr>
      <w:r>
        <w:rPr>
          <w:bCs/>
          <w:lang w:val="en-US"/>
        </w:rPr>
        <w:t xml:space="preserve">Agreed </w:t>
      </w:r>
      <w:r w:rsidR="002658B9" w:rsidRPr="001B6C19">
        <w:rPr>
          <w:bCs/>
          <w:lang w:val="en-US"/>
        </w:rPr>
        <w:t xml:space="preserve">PW protocol deadlines: </w:t>
      </w:r>
      <w:r w:rsidR="002658B9" w:rsidRPr="001B6C19">
        <w:rPr>
          <w:bCs/>
          <w:lang w:val="en-US"/>
        </w:rPr>
        <w:tab/>
        <w:t>15th Sept First draft (by CSC)</w:t>
      </w:r>
    </w:p>
    <w:p w:rsidR="001B6C19" w:rsidRPr="001B6C19" w:rsidRDefault="001B6C19" w:rsidP="0007271A">
      <w:pPr>
        <w:spacing w:after="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ab/>
      </w:r>
      <w:r w:rsidRPr="001B6C19"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07271A">
        <w:rPr>
          <w:bCs/>
          <w:lang w:val="en-US"/>
        </w:rPr>
        <w:tab/>
      </w:r>
      <w:r w:rsidRPr="001B6C19">
        <w:rPr>
          <w:bCs/>
          <w:lang w:val="en-US"/>
        </w:rPr>
        <w:t>15th-31th Oct Final protocol (by CSC)</w:t>
      </w:r>
    </w:p>
    <w:p w:rsidR="0035274D" w:rsidRPr="001B6C19" w:rsidRDefault="002043EA" w:rsidP="0007271A">
      <w:pPr>
        <w:numPr>
          <w:ilvl w:val="0"/>
          <w:numId w:val="9"/>
        </w:numPr>
        <w:spacing w:before="240" w:after="120" w:line="240" w:lineRule="auto"/>
        <w:jc w:val="both"/>
        <w:rPr>
          <w:bCs/>
          <w:lang w:val="ca-ES"/>
        </w:rPr>
      </w:pPr>
      <w:r>
        <w:rPr>
          <w:bCs/>
          <w:lang w:val="en-US"/>
        </w:rPr>
        <w:t>In order t</w:t>
      </w:r>
      <w:r w:rsidR="002658B9" w:rsidRPr="001B6C19">
        <w:rPr>
          <w:bCs/>
          <w:lang w:val="en-US"/>
        </w:rPr>
        <w:t>o address TRACES underestimated budget and the reallocation of responsibility in Task 2.2 and Task 3.3 there will be a budget reallocation:</w:t>
      </w:r>
    </w:p>
    <w:p w:rsidR="0035274D" w:rsidRPr="001B6C19" w:rsidRDefault="002658B9" w:rsidP="001B6C19">
      <w:pPr>
        <w:numPr>
          <w:ilvl w:val="1"/>
          <w:numId w:val="9"/>
        </w:numPr>
        <w:spacing w:after="12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>TBVT will transfer 2pm to TRACES</w:t>
      </w:r>
    </w:p>
    <w:p w:rsidR="0035274D" w:rsidRPr="001B6C19" w:rsidRDefault="002658B9" w:rsidP="001B6C19">
      <w:pPr>
        <w:numPr>
          <w:ilvl w:val="1"/>
          <w:numId w:val="9"/>
        </w:numPr>
        <w:spacing w:after="12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>UOC will transfer 1 pm to TRACES</w:t>
      </w:r>
    </w:p>
    <w:p w:rsidR="003E1175" w:rsidRPr="001B6C19" w:rsidRDefault="003E1175" w:rsidP="003E1175">
      <w:pPr>
        <w:numPr>
          <w:ilvl w:val="1"/>
          <w:numId w:val="9"/>
        </w:numPr>
        <w:spacing w:after="12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>AJA will transfer 1 pm to TRACES</w:t>
      </w:r>
    </w:p>
    <w:p w:rsidR="0035274D" w:rsidRPr="001B6C19" w:rsidRDefault="002658B9" w:rsidP="001B6C19">
      <w:pPr>
        <w:numPr>
          <w:ilvl w:val="1"/>
          <w:numId w:val="9"/>
        </w:numPr>
        <w:spacing w:after="120" w:line="240" w:lineRule="auto"/>
        <w:jc w:val="both"/>
        <w:rPr>
          <w:bCs/>
          <w:lang w:val="ca-ES"/>
        </w:rPr>
      </w:pPr>
      <w:r w:rsidRPr="001B6C19">
        <w:rPr>
          <w:bCs/>
          <w:lang w:val="en-US"/>
        </w:rPr>
        <w:t>UoB will check if it is possible to transfer 0.7pm to TRACES</w:t>
      </w:r>
    </w:p>
    <w:p w:rsidR="001B6C19" w:rsidRPr="000E42BA" w:rsidRDefault="001B6C19" w:rsidP="001B6C19">
      <w:pPr>
        <w:spacing w:after="120" w:line="240" w:lineRule="auto"/>
        <w:jc w:val="both"/>
        <w:rPr>
          <w:b/>
          <w:bCs/>
          <w:lang w:val="ca-ES"/>
        </w:rPr>
      </w:pPr>
    </w:p>
    <w:p w:rsidR="0035274D" w:rsidRPr="00835605" w:rsidRDefault="00E60775" w:rsidP="000E42BA">
      <w:pPr>
        <w:numPr>
          <w:ilvl w:val="0"/>
          <w:numId w:val="6"/>
        </w:numPr>
        <w:spacing w:after="120" w:line="240" w:lineRule="auto"/>
        <w:jc w:val="both"/>
        <w:rPr>
          <w:b/>
          <w:bCs/>
          <w:lang w:val="ca-ES"/>
        </w:rPr>
      </w:pPr>
      <w:r>
        <w:rPr>
          <w:b/>
          <w:bCs/>
          <w:lang w:val="en-US"/>
        </w:rPr>
        <w:t>PERFORM f</w:t>
      </w:r>
      <w:r w:rsidR="002658B9" w:rsidRPr="000E42BA">
        <w:rPr>
          <w:b/>
          <w:bCs/>
          <w:lang w:val="en-US"/>
        </w:rPr>
        <w:t xml:space="preserve">inal conference </w:t>
      </w:r>
    </w:p>
    <w:p w:rsidR="00835605" w:rsidRPr="00835605" w:rsidRDefault="00835605" w:rsidP="00835605">
      <w:pPr>
        <w:spacing w:after="120" w:line="240" w:lineRule="auto"/>
        <w:ind w:left="360"/>
        <w:jc w:val="both"/>
        <w:rPr>
          <w:u w:val="single"/>
          <w:lang w:val="en-US"/>
        </w:rPr>
      </w:pPr>
      <w:r w:rsidRPr="00835605">
        <w:rPr>
          <w:u w:val="single"/>
          <w:lang w:val="en-US"/>
        </w:rPr>
        <w:t>Agreements</w:t>
      </w:r>
    </w:p>
    <w:p w:rsidR="00E67F80" w:rsidRPr="00E67F80" w:rsidRDefault="00E67F80" w:rsidP="00E67F80">
      <w:pPr>
        <w:numPr>
          <w:ilvl w:val="0"/>
          <w:numId w:val="10"/>
        </w:numPr>
        <w:spacing w:after="120" w:line="240" w:lineRule="auto"/>
        <w:jc w:val="both"/>
        <w:rPr>
          <w:bCs/>
          <w:lang w:val="ca-ES"/>
        </w:rPr>
      </w:pPr>
      <w:r>
        <w:rPr>
          <w:bCs/>
          <w:lang w:val="en-US"/>
        </w:rPr>
        <w:t xml:space="preserve">Date: two possible dates must </w:t>
      </w:r>
      <w:r w:rsidR="002658B9" w:rsidRPr="00E67F80">
        <w:rPr>
          <w:bCs/>
          <w:lang w:val="en-US"/>
        </w:rPr>
        <w:t>be checked with participant schools by CSC (previous inputs by UNESCO and EUSEA):</w:t>
      </w:r>
      <w:r w:rsidR="009001BF">
        <w:rPr>
          <w:bCs/>
          <w:lang w:val="en-US"/>
        </w:rPr>
        <w:t xml:space="preserve"> </w:t>
      </w:r>
      <w:r>
        <w:rPr>
          <w:bCs/>
          <w:lang w:val="ca-ES"/>
        </w:rPr>
        <w:t>June</w:t>
      </w:r>
      <w:r w:rsidR="00B71AA8">
        <w:rPr>
          <w:bCs/>
          <w:lang w:val="ca-ES"/>
        </w:rPr>
        <w:t xml:space="preserve"> </w:t>
      </w:r>
      <w:r>
        <w:rPr>
          <w:bCs/>
          <w:lang w:val="en-US"/>
        </w:rPr>
        <w:t>14</w:t>
      </w:r>
      <w:r w:rsidRPr="00E67F80">
        <w:rPr>
          <w:bCs/>
          <w:vertAlign w:val="superscript"/>
          <w:lang w:val="en-US"/>
        </w:rPr>
        <w:t>th</w:t>
      </w:r>
      <w:r>
        <w:rPr>
          <w:bCs/>
          <w:lang w:val="en-US"/>
        </w:rPr>
        <w:t>-15</w:t>
      </w:r>
      <w:r w:rsidRPr="00E67F80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, 2018 and June </w:t>
      </w:r>
      <w:r w:rsidRPr="00E67F80">
        <w:rPr>
          <w:bCs/>
          <w:lang w:val="en-US"/>
        </w:rPr>
        <w:t>21</w:t>
      </w:r>
      <w:r w:rsidRPr="00E67F80">
        <w:rPr>
          <w:bCs/>
          <w:vertAlign w:val="superscript"/>
          <w:lang w:val="en-US"/>
        </w:rPr>
        <w:t>th</w:t>
      </w:r>
      <w:r w:rsidRPr="00E67F80">
        <w:rPr>
          <w:bCs/>
          <w:lang w:val="en-US"/>
        </w:rPr>
        <w:t>-22</w:t>
      </w:r>
      <w:r w:rsidRPr="00E67F80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, </w:t>
      </w:r>
      <w:r w:rsidRPr="00E67F80">
        <w:rPr>
          <w:bCs/>
          <w:lang w:val="en-US"/>
        </w:rPr>
        <w:t>2018</w:t>
      </w:r>
    </w:p>
    <w:p w:rsidR="0035274D" w:rsidRPr="00E67F80" w:rsidRDefault="002658B9" w:rsidP="00E67F80">
      <w:pPr>
        <w:numPr>
          <w:ilvl w:val="0"/>
          <w:numId w:val="11"/>
        </w:numPr>
        <w:spacing w:after="120" w:line="240" w:lineRule="auto"/>
        <w:jc w:val="both"/>
        <w:rPr>
          <w:bCs/>
          <w:lang w:val="ca-ES"/>
        </w:rPr>
      </w:pPr>
      <w:r w:rsidRPr="00E67F80">
        <w:rPr>
          <w:bCs/>
          <w:lang w:val="en-US"/>
        </w:rPr>
        <w:t>Ideally</w:t>
      </w:r>
      <w:r w:rsidR="00E60775">
        <w:rPr>
          <w:bCs/>
          <w:lang w:val="en-US"/>
        </w:rPr>
        <w:t xml:space="preserve"> the</w:t>
      </w:r>
      <w:r w:rsidRPr="00E67F80">
        <w:rPr>
          <w:bCs/>
          <w:lang w:val="en-US"/>
        </w:rPr>
        <w:t xml:space="preserve"> presence of teachers, students, and ECR from UK and Spain at the final conference is required. UNESCO and EUSEA will </w:t>
      </w:r>
      <w:r>
        <w:rPr>
          <w:bCs/>
          <w:lang w:val="en-US"/>
        </w:rPr>
        <w:t>check</w:t>
      </w:r>
      <w:r w:rsidRPr="00E67F80">
        <w:rPr>
          <w:bCs/>
          <w:lang w:val="en-US"/>
        </w:rPr>
        <w:t xml:space="preserve"> their budget availability and requirements by end of April 2017. In the case UNESCO and EUSEA </w:t>
      </w:r>
      <w:r w:rsidR="00835605">
        <w:rPr>
          <w:bCs/>
          <w:lang w:val="en-US"/>
        </w:rPr>
        <w:t>don't</w:t>
      </w:r>
      <w:r w:rsidRPr="00E67F80">
        <w:rPr>
          <w:bCs/>
          <w:lang w:val="en-US"/>
        </w:rPr>
        <w:t xml:space="preserve"> have </w:t>
      </w:r>
      <w:r w:rsidR="00835605">
        <w:rPr>
          <w:bCs/>
          <w:lang w:val="en-US"/>
        </w:rPr>
        <w:t xml:space="preserve">enough </w:t>
      </w:r>
      <w:r w:rsidRPr="00E67F80">
        <w:rPr>
          <w:bCs/>
          <w:lang w:val="en-US"/>
        </w:rPr>
        <w:t>budget, all partners will explore their own budget availability to cover these expenses.</w:t>
      </w:r>
    </w:p>
    <w:p w:rsidR="0035274D" w:rsidRPr="00E67F80" w:rsidRDefault="005B5969" w:rsidP="00E67F80">
      <w:pPr>
        <w:numPr>
          <w:ilvl w:val="0"/>
          <w:numId w:val="11"/>
        </w:numPr>
        <w:spacing w:after="120" w:line="240" w:lineRule="auto"/>
        <w:jc w:val="both"/>
        <w:rPr>
          <w:bCs/>
          <w:lang w:val="ca-ES"/>
        </w:rPr>
      </w:pPr>
      <w:r w:rsidRPr="005B5969">
        <w:rPr>
          <w:bCs/>
          <w:lang w:val="en-US"/>
        </w:rPr>
        <w:t xml:space="preserve">Preliminary results of the toolkits for teachers and researchers will be presented. </w:t>
      </w:r>
    </w:p>
    <w:p w:rsidR="0084150D" w:rsidRPr="000E42BA" w:rsidRDefault="0084150D" w:rsidP="0084150D">
      <w:pPr>
        <w:spacing w:after="120" w:line="240" w:lineRule="auto"/>
        <w:jc w:val="both"/>
        <w:rPr>
          <w:b/>
          <w:bCs/>
          <w:lang w:val="ca-ES"/>
        </w:rPr>
      </w:pPr>
    </w:p>
    <w:p w:rsidR="00835605" w:rsidRPr="00835605" w:rsidRDefault="00835605" w:rsidP="000E42BA">
      <w:pPr>
        <w:numPr>
          <w:ilvl w:val="0"/>
          <w:numId w:val="6"/>
        </w:numPr>
        <w:spacing w:after="120" w:line="240" w:lineRule="auto"/>
        <w:jc w:val="both"/>
        <w:rPr>
          <w:b/>
          <w:bCs/>
          <w:lang w:val="ca-ES"/>
        </w:rPr>
      </w:pPr>
      <w:r>
        <w:rPr>
          <w:b/>
          <w:bCs/>
          <w:lang w:val="en-US"/>
        </w:rPr>
        <w:t>Reporting structure, edition and timing strategy</w:t>
      </w:r>
    </w:p>
    <w:p w:rsidR="00835605" w:rsidRDefault="00835605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The CT reminds partners to follow the report template, to always keep track of changes when editing the document, and to check the English spelling and expression. </w:t>
      </w:r>
    </w:p>
    <w:p w:rsidR="00835605" w:rsidRDefault="00835605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The logic and timing of the process is discussed. </w:t>
      </w:r>
    </w:p>
    <w:p w:rsidR="00835605" w:rsidRPr="00835605" w:rsidRDefault="00835605" w:rsidP="00364FBC">
      <w:pPr>
        <w:spacing w:after="120" w:line="240" w:lineRule="auto"/>
        <w:ind w:left="360"/>
        <w:jc w:val="both"/>
        <w:rPr>
          <w:u w:val="single"/>
          <w:lang w:val="en-US"/>
        </w:rPr>
      </w:pPr>
      <w:r w:rsidRPr="00835605">
        <w:rPr>
          <w:u w:val="single"/>
          <w:lang w:val="en-US"/>
        </w:rPr>
        <w:t>Agreements</w:t>
      </w:r>
    </w:p>
    <w:p w:rsidR="00846B8A" w:rsidRDefault="00835605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- WP leaders will provide a first version of their WP section, and circulate it amongst contributing partners (instead of partners sending first their contributions to WP leaders). </w:t>
      </w:r>
    </w:p>
    <w:p w:rsidR="00835605" w:rsidRPr="00364FBC" w:rsidRDefault="00835605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lang w:val="en-US"/>
        </w:rPr>
        <w:lastRenderedPageBreak/>
        <w:t>- CT will modify the current dissemination follow-up sheet to include EC periodic reporting categories.</w:t>
      </w:r>
    </w:p>
    <w:p w:rsidR="008B07D6" w:rsidRPr="00364FBC" w:rsidRDefault="008B07D6" w:rsidP="00364FBC">
      <w:pPr>
        <w:spacing w:after="120" w:line="240" w:lineRule="auto"/>
        <w:ind w:left="360"/>
        <w:jc w:val="both"/>
        <w:rPr>
          <w:b/>
          <w:bCs/>
          <w:lang w:val="ca-ES"/>
        </w:rPr>
      </w:pPr>
    </w:p>
    <w:p w:rsidR="00364FBC" w:rsidRPr="000E42BA" w:rsidRDefault="00364FBC" w:rsidP="00364FBC">
      <w:pPr>
        <w:numPr>
          <w:ilvl w:val="0"/>
          <w:numId w:val="6"/>
        </w:numPr>
        <w:spacing w:after="120" w:line="240" w:lineRule="auto"/>
        <w:jc w:val="both"/>
        <w:rPr>
          <w:b/>
          <w:bCs/>
          <w:lang w:val="ca-ES"/>
        </w:rPr>
      </w:pPr>
      <w:r w:rsidRPr="000E42BA">
        <w:rPr>
          <w:b/>
          <w:bCs/>
          <w:lang w:val="en-US"/>
        </w:rPr>
        <w:t>Next payment</w:t>
      </w:r>
    </w:p>
    <w:p w:rsidR="008B07D6" w:rsidRDefault="008B07D6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lang w:val="en-US"/>
        </w:rPr>
        <w:t>2 scenarios to distribute the payment once the interim report is approved by the EC were presented by the CT during the consortium meeting on Monday 10</w:t>
      </w:r>
      <w:r w:rsidRPr="004370DF">
        <w:rPr>
          <w:vertAlign w:val="superscript"/>
          <w:lang w:val="en-US"/>
        </w:rPr>
        <w:t>th</w:t>
      </w:r>
      <w:r>
        <w:rPr>
          <w:lang w:val="en-US"/>
        </w:rPr>
        <w:t xml:space="preserve">, according to </w:t>
      </w:r>
      <w:r w:rsidR="00CD1E20">
        <w:rPr>
          <w:lang w:val="en-US"/>
        </w:rPr>
        <w:t>#</w:t>
      </w:r>
      <w:r>
        <w:rPr>
          <w:lang w:val="en-US"/>
        </w:rPr>
        <w:t xml:space="preserve">1 each partner percentage grant, or to </w:t>
      </w:r>
      <w:r w:rsidR="00CD1E20">
        <w:rPr>
          <w:lang w:val="en-US"/>
        </w:rPr>
        <w:t>#</w:t>
      </w:r>
      <w:r>
        <w:rPr>
          <w:lang w:val="en-US"/>
        </w:rPr>
        <w:t>2 what each partner ha</w:t>
      </w:r>
      <w:r w:rsidR="00C049C2">
        <w:rPr>
          <w:lang w:val="en-US"/>
        </w:rPr>
        <w:t>s justified in the report (i.e. according to PR1 request).</w:t>
      </w:r>
    </w:p>
    <w:p w:rsidR="008B07D6" w:rsidRDefault="008B07D6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However, </w:t>
      </w:r>
      <w:r w:rsidR="00C049C2">
        <w:rPr>
          <w:lang w:val="en-US"/>
        </w:rPr>
        <w:t xml:space="preserve">scenario </w:t>
      </w:r>
      <w:r w:rsidR="00CD1E20">
        <w:rPr>
          <w:lang w:val="en-US"/>
        </w:rPr>
        <w:t>#2</w:t>
      </w:r>
      <w:r w:rsidR="00C049C2">
        <w:rPr>
          <w:lang w:val="en-US"/>
        </w:rPr>
        <w:t xml:space="preserve"> is not possible, because some partners would be exceeding their maximum grant amount.</w:t>
      </w:r>
    </w:p>
    <w:p w:rsidR="00C049C2" w:rsidRDefault="00727002" w:rsidP="00364FBC">
      <w:pPr>
        <w:spacing w:after="120" w:line="240" w:lineRule="auto"/>
        <w:ind w:left="360"/>
        <w:jc w:val="both"/>
        <w:rPr>
          <w:lang w:val="en-US"/>
        </w:rPr>
      </w:pPr>
      <w:r>
        <w:rPr>
          <w:u w:val="single"/>
          <w:lang w:val="en-US"/>
        </w:rPr>
        <w:t>Agreement</w:t>
      </w:r>
    </w:p>
    <w:p w:rsidR="00364FBC" w:rsidRPr="0090046F" w:rsidRDefault="00C049C2" w:rsidP="00364FBC">
      <w:pPr>
        <w:spacing w:after="120" w:line="240" w:lineRule="auto"/>
        <w:ind w:left="360"/>
        <w:jc w:val="both"/>
        <w:rPr>
          <w:u w:val="single"/>
          <w:lang w:val="en-US"/>
        </w:rPr>
      </w:pPr>
      <w:r w:rsidRPr="00C049C2">
        <w:rPr>
          <w:lang w:val="en-US"/>
        </w:rPr>
        <w:t xml:space="preserve">The payment will be distributed according to </w:t>
      </w:r>
      <w:r w:rsidR="00B93CB7">
        <w:rPr>
          <w:lang w:val="en-US"/>
        </w:rPr>
        <w:t xml:space="preserve">the distribution per partner </w:t>
      </w:r>
      <w:r w:rsidR="004370DF">
        <w:rPr>
          <w:lang w:val="en-US"/>
        </w:rPr>
        <w:t>as stated in</w:t>
      </w:r>
      <w:r w:rsidR="00B93CB7">
        <w:rPr>
          <w:lang w:val="en-US"/>
        </w:rPr>
        <w:t xml:space="preserve"> the Grant </w:t>
      </w:r>
      <w:r w:rsidR="00B93CB7">
        <w:rPr>
          <w:lang w:val="en-US"/>
        </w:rPr>
        <w:t>Agreement (i.e. % Grant per partner)</w:t>
      </w:r>
      <w:r w:rsidR="004370DF">
        <w:rPr>
          <w:lang w:val="en-US"/>
        </w:rPr>
        <w:t>.</w:t>
      </w:r>
    </w:p>
    <w:p w:rsidR="00364FBC" w:rsidRPr="00364FBC" w:rsidRDefault="00364FBC" w:rsidP="00364FBC">
      <w:pPr>
        <w:spacing w:after="120" w:line="240" w:lineRule="auto"/>
        <w:ind w:left="360"/>
        <w:jc w:val="both"/>
        <w:rPr>
          <w:lang w:val="en-US"/>
        </w:rPr>
      </w:pPr>
    </w:p>
    <w:p w:rsidR="00CA7143" w:rsidRPr="00364FBC" w:rsidRDefault="00CA7143" w:rsidP="00364FBC">
      <w:pPr>
        <w:spacing w:after="120" w:line="240" w:lineRule="auto"/>
        <w:jc w:val="both"/>
        <w:rPr>
          <w:lang w:val="en-US"/>
        </w:rPr>
      </w:pPr>
    </w:p>
    <w:p w:rsidR="00614BA8" w:rsidRPr="00874047" w:rsidRDefault="00F30ACF">
      <w:pPr>
        <w:rPr>
          <w:lang w:val="en-US"/>
        </w:rPr>
      </w:pPr>
    </w:p>
    <w:sectPr w:rsidR="00614BA8" w:rsidRPr="00874047" w:rsidSect="00C049C2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581DEA" w15:done="0"/>
  <w15:commentEx w15:paraId="2F808B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ACF" w:rsidRDefault="00F30ACF" w:rsidP="0035274D">
      <w:pPr>
        <w:spacing w:after="0" w:line="240" w:lineRule="auto"/>
      </w:pPr>
      <w:r>
        <w:separator/>
      </w:r>
    </w:p>
  </w:endnote>
  <w:endnote w:type="continuationSeparator" w:id="1">
    <w:p w:rsidR="00F30ACF" w:rsidRDefault="00F30ACF" w:rsidP="003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7185"/>
      <w:docPartObj>
        <w:docPartGallery w:val="Page Numbers (Bottom of Page)"/>
        <w:docPartUnique/>
      </w:docPartObj>
    </w:sdtPr>
    <w:sdtContent>
      <w:p w:rsidR="00213FA0" w:rsidRDefault="00213FA0">
        <w:pPr>
          <w:pStyle w:val="Piedep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338F" w:rsidRPr="00A328A3" w:rsidRDefault="00F30ACF" w:rsidP="004A338F">
    <w:pPr>
      <w:pStyle w:val="Piedep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ACF" w:rsidRDefault="00F30ACF" w:rsidP="0035274D">
      <w:pPr>
        <w:spacing w:after="0" w:line="240" w:lineRule="auto"/>
      </w:pPr>
      <w:r>
        <w:separator/>
      </w:r>
    </w:p>
  </w:footnote>
  <w:footnote w:type="continuationSeparator" w:id="1">
    <w:p w:rsidR="00F30ACF" w:rsidRDefault="00F30ACF" w:rsidP="0035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48" w:rsidRDefault="002658B9" w:rsidP="00B3141A">
    <w:pPr>
      <w:pStyle w:val="Encabezado"/>
      <w:ind w:left="708"/>
      <w:jc w:val="center"/>
    </w:pPr>
    <w:r>
      <w:rPr>
        <w:noProof/>
        <w:lang w:eastAsia="es-ES"/>
      </w:rPr>
      <w:drawing>
        <wp:inline distT="0" distB="0" distL="0" distR="0">
          <wp:extent cx="2069465" cy="942975"/>
          <wp:effectExtent l="0" t="0" r="6985" b="9525"/>
          <wp:docPr id="3" name="2 Imagen" descr="PERFORM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ORM_logo_colour.jpg"/>
                  <pic:cNvPicPr/>
                </pic:nvPicPr>
                <pic:blipFill rotWithShape="1">
                  <a:blip r:embed="rId1"/>
                  <a:srcRect b="15359"/>
                  <a:stretch/>
                </pic:blipFill>
                <pic:spPr bwMode="auto">
                  <a:xfrm>
                    <a:off x="0" y="0"/>
                    <a:ext cx="2070100" cy="943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75D"/>
    <w:multiLevelType w:val="hybridMultilevel"/>
    <w:tmpl w:val="71622334"/>
    <w:lvl w:ilvl="0" w:tplc="C48E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C9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EF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E3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7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E5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A8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04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05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CBC"/>
    <w:multiLevelType w:val="hybridMultilevel"/>
    <w:tmpl w:val="CA943826"/>
    <w:lvl w:ilvl="0" w:tplc="88280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E3E0C">
      <w:start w:val="2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AC6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82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EC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78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2AC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619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46E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AD2198"/>
    <w:multiLevelType w:val="hybridMultilevel"/>
    <w:tmpl w:val="D96EEB3C"/>
    <w:lvl w:ilvl="0" w:tplc="0403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BB12663"/>
    <w:multiLevelType w:val="hybridMultilevel"/>
    <w:tmpl w:val="BDBC6C98"/>
    <w:lvl w:ilvl="0" w:tplc="88C20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8A6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61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45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283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24B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02A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27F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8CC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8F3F77"/>
    <w:multiLevelType w:val="hybridMultilevel"/>
    <w:tmpl w:val="E83E3320"/>
    <w:lvl w:ilvl="0" w:tplc="0403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9D46F46"/>
    <w:multiLevelType w:val="hybridMultilevel"/>
    <w:tmpl w:val="57245106"/>
    <w:lvl w:ilvl="0" w:tplc="04030011">
      <w:start w:val="1"/>
      <w:numFmt w:val="decimal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BFC0BD8"/>
    <w:multiLevelType w:val="hybridMultilevel"/>
    <w:tmpl w:val="2950662E"/>
    <w:lvl w:ilvl="0" w:tplc="76900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E6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88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028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40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43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B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80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2E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8A0C9F"/>
    <w:multiLevelType w:val="hybridMultilevel"/>
    <w:tmpl w:val="D2D8559E"/>
    <w:lvl w:ilvl="0" w:tplc="F72AA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86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C03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486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6F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00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4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0B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C0B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D7C032D"/>
    <w:multiLevelType w:val="hybridMultilevel"/>
    <w:tmpl w:val="2C16D7E0"/>
    <w:lvl w:ilvl="0" w:tplc="2BCEF4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03E3861"/>
    <w:multiLevelType w:val="hybridMultilevel"/>
    <w:tmpl w:val="4D229B48"/>
    <w:lvl w:ilvl="0" w:tplc="8B12D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AF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69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AA6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651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CF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18C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6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273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D47FC8"/>
    <w:multiLevelType w:val="hybridMultilevel"/>
    <w:tmpl w:val="C9CAE264"/>
    <w:lvl w:ilvl="0" w:tplc="ABB6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86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61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00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A8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C9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60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2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E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06B0B"/>
    <w:multiLevelType w:val="hybridMultilevel"/>
    <w:tmpl w:val="88FC9552"/>
    <w:lvl w:ilvl="0" w:tplc="0D665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2BA5C">
      <w:start w:val="2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C8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0A1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2E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C5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4B2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6D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EDA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">
    <w15:presenceInfo w15:providerId="None" w15:userId="Isab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047"/>
    <w:rsid w:val="000156B9"/>
    <w:rsid w:val="00024B8E"/>
    <w:rsid w:val="00026E36"/>
    <w:rsid w:val="0007271A"/>
    <w:rsid w:val="000D783E"/>
    <w:rsid w:val="000E42BA"/>
    <w:rsid w:val="00142052"/>
    <w:rsid w:val="001B6C19"/>
    <w:rsid w:val="001D5575"/>
    <w:rsid w:val="002043EA"/>
    <w:rsid w:val="00213FA0"/>
    <w:rsid w:val="002658B9"/>
    <w:rsid w:val="002659B9"/>
    <w:rsid w:val="003050C2"/>
    <w:rsid w:val="0032250E"/>
    <w:rsid w:val="0035274D"/>
    <w:rsid w:val="00364FBC"/>
    <w:rsid w:val="003D0860"/>
    <w:rsid w:val="003E1175"/>
    <w:rsid w:val="003F267D"/>
    <w:rsid w:val="004370DF"/>
    <w:rsid w:val="004F12D6"/>
    <w:rsid w:val="005B5969"/>
    <w:rsid w:val="00601DB0"/>
    <w:rsid w:val="0060717D"/>
    <w:rsid w:val="00651DD1"/>
    <w:rsid w:val="0066407C"/>
    <w:rsid w:val="00727002"/>
    <w:rsid w:val="007D6AC2"/>
    <w:rsid w:val="007F5562"/>
    <w:rsid w:val="00835605"/>
    <w:rsid w:val="0084150D"/>
    <w:rsid w:val="00846B8A"/>
    <w:rsid w:val="00874047"/>
    <w:rsid w:val="008B07D6"/>
    <w:rsid w:val="009001BF"/>
    <w:rsid w:val="0090046F"/>
    <w:rsid w:val="00B62BC3"/>
    <w:rsid w:val="00B71AA8"/>
    <w:rsid w:val="00B93CB7"/>
    <w:rsid w:val="00BD701B"/>
    <w:rsid w:val="00C049C2"/>
    <w:rsid w:val="00C369A5"/>
    <w:rsid w:val="00CA7143"/>
    <w:rsid w:val="00CD1E20"/>
    <w:rsid w:val="00CE09B8"/>
    <w:rsid w:val="00D20829"/>
    <w:rsid w:val="00DE2950"/>
    <w:rsid w:val="00DF504B"/>
    <w:rsid w:val="00E60775"/>
    <w:rsid w:val="00E67F80"/>
    <w:rsid w:val="00E83936"/>
    <w:rsid w:val="00EC71FC"/>
    <w:rsid w:val="00F106F9"/>
    <w:rsid w:val="00F3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4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04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04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01B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C0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1E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1E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1E2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E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E20"/>
    <w:rPr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Marina Di Masso</cp:lastModifiedBy>
  <cp:revision>2</cp:revision>
  <dcterms:created xsi:type="dcterms:W3CDTF">2017-04-20T15:37:00Z</dcterms:created>
  <dcterms:modified xsi:type="dcterms:W3CDTF">2017-04-20T15:37:00Z</dcterms:modified>
</cp:coreProperties>
</file>