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Albany Academy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Overall the students really engaged with the discussions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Audio recordings were made but as the discussions were quite spirited we need to think carefully about how we control/moderate these FGs in future. I suggest use of a microphone for recordings so that whoever is speaking can be heard and it will signal to the others to keep quiet until it is their 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  <w:t xml:space="preserve">Question1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Experiments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Practicals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To blow stuff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Young people need 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We want to be involved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We don’t want to just sit there and watch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No boring stuff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Uniqueness of experiments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Surprise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Interactivity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Interesting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Sharing interests with other like-minded people and so making friends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Linking exhibits and demonstrations to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The history of the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  <w:t xml:space="preserve">Question 2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Prizes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Jeopardy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Rewards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b w:val="1"/>
          <w:rtl w:val="0"/>
        </w:rPr>
        <w:t xml:space="preserve">Derby High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Question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Explanations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Learning about ourselves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Tim Peake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Learning new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Experiments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Bunsen burners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Being with friends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Explosions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Diagrams, videos and pictures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Practicals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Illusions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To see what happens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Melting stuff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Dissecting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Contributing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Question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Chemical reactions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Must be interesting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Big messages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Explosions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Working with friends helps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Creative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Imaginative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Amazing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Happy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No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Involving the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Experimenting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b w:val="0"/>
          <w:sz w:val="24"/>
          <w:szCs w:val="24"/>
          <w:rtl w:val="0"/>
        </w:rPr>
        <w:t xml:space="preserve">8/12 voted that they really wanted to be involved.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